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ULMA AGRICOLA S COOP</w:t>
      </w:r>
    </w:p>
    <w:p>
      <w:r>
        <w:t>NIF F20947909.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materiales para ampliación y reforma de invernadero en la finca "Haza de la Concepción", T.M. de Malpartida de Plasencia (Cáceres) (lote 1) · exp. TSA0080280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101.903,36 €</w:t>
            </w:r>
          </w:p>
        </w:tc>
        <w:tc>
          <w:tcPr>
            <w:tcW w:type="dxa" w:w="1440"/>
          </w:tcPr>
          <w:p>
            <w:r>
              <w:t>19/09/2025</w:t>
            </w:r>
          </w:p>
        </w:tc>
        <w:tc>
          <w:tcPr>
            <w:tcW w:type="dxa" w:w="1440"/>
          </w:tcPr>
          <w:p>
            <w:r>
              <w:t>13/10/2025 – 13/07/2026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101.903,36 €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ULMA AGRICOLA S COOP, con NIF F20947909, adjudicataria del contrato «Suministro de materiales para ampliación y reforma de invernadero en la finca "Haza de la Concepción", T.M. de Malpartida de Plasencia (Cáceres)», lote 1, expediente TSA0080280, adjudicado el 19/09/2025 por 101.903,36 €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13/10/2025 a 13/07/2026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