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Somos un tándem SL</w:t>
      </w:r>
    </w:p>
    <w:p>
      <w:r>
        <w:t>NIF B57911828.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