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Sketch System, S.L.</w:t>
      </w:r>
    </w:p>
    <w:p>
      <w:r>
        <w:t>NIF B15535271.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el suministro sucesivo y por precio unitario de material con destino a la imprenta de la Diputación Provincial de A Coruña (lote 4) · exp. PCO001202400614</w:t>
            </w:r>
          </w:p>
        </w:tc>
        <w:tc>
          <w:tcPr>
            <w:tcW w:type="dxa" w:w="1440"/>
          </w:tcPr>
          <w:p>
            <w:r>
              <w:t>Diputación Provincial de A Coruña · NIF P1500000C</w:t>
            </w:r>
          </w:p>
        </w:tc>
        <w:tc>
          <w:tcPr>
            <w:tcW w:type="dxa" w:w="1440"/>
          </w:tcPr>
          <w:p>
            <w:r>
              <w:t>3.750,00 €</w:t>
            </w:r>
          </w:p>
        </w:tc>
        <w:tc>
          <w:tcPr>
            <w:tcW w:type="dxa" w:w="1440"/>
          </w:tcPr>
          <w:p>
            <w:r>
              <w:t>24/02/2026</w:t>
            </w:r>
          </w:p>
        </w:tc>
        <w:tc>
          <w:tcPr>
            <w:tcW w:type="dxa" w:w="1440"/>
          </w:tcPr>
          <w:p>
            <w:r>
              <w:t>27/03/2026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de licencias de software con destino a la Imprenta Provincial: 1 adobe indesign server limited, 1 adobe indesign server desarrollo, 11 adobe indesign (adobe creative cloud) · exp. PCO001202500044</w:t>
            </w:r>
          </w:p>
        </w:tc>
        <w:tc>
          <w:tcPr>
            <w:tcW w:type="dxa" w:w="1440"/>
          </w:tcPr>
          <w:p>
            <w:r>
              <w:t>Diputación Provincial de A Coruña · NIF P1500000C</w:t>
            </w:r>
          </w:p>
        </w:tc>
        <w:tc>
          <w:tcPr>
            <w:tcW w:type="dxa" w:w="1440"/>
          </w:tcPr>
          <w:p>
            <w:r>
              <w:t>63.507,00 €</w:t>
            </w:r>
          </w:p>
        </w:tc>
        <w:tc>
          <w:tcPr>
            <w:tcW w:type="dxa" w:w="1440"/>
          </w:tcPr>
          <w:p>
            <w:r>
              <w:t>30/10/2025</w:t>
            </w:r>
          </w:p>
        </w:tc>
        <w:tc>
          <w:tcPr>
            <w:tcW w:type="dxa" w:w="1440"/>
          </w:tcPr>
          <w:p>
            <w:r>
              <w:t>30/11/2025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suministro de consumibles y repuestos de material informático de puesto cliente. (lote 1) · exp. 6012200324</w:t>
            </w:r>
          </w:p>
        </w:tc>
        <w:tc>
          <w:tcPr>
            <w:tcW w:type="dxa" w:w="1440"/>
          </w:tcPr>
          <w:p>
            <w:r>
              <w:t>Metro de Madrid, S.A.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17/03/2023 – 17/03/2026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67.257,00 €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 Coruña (NIF P1500000C)</w:t>
      </w:r>
    </w:p>
    <w:p>
      <w:r>
        <w:t xml:space="preserve">Sketch System, S.L., con NIF B15535271, adjudicataria del contrato «Acuerdo marco para el suministro sucesivo y por precio unitario de material con destino a la imprenta de la Diputación Provincial de A Coruña», lote 4, expediente PCO001202400614, adjudicado el 24/02/2026 por 3.750,00 €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27/03/2026 a 27/03/2027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 Coruña (NIF P1500000C)</w:t>
      </w:r>
    </w:p>
    <w:p>
      <w:r>
        <w:t xml:space="preserve">Sketch System, S.L., con NIF B15535271, adjudicataria del contrato «Adquisición de licencias de software con destino a la Imprenta Provincial: 1 adobe indesign server limited, 1 adobe indesign server desarrollo, 11 adobe indesign (adobe creative cloud)», expediente PCO001202500044, adjudicado el 30/10/2025 por 63.507,00 €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30/11/2025 a 30/11/2028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Metro de Madrid, S.A.</w:t>
      </w:r>
    </w:p>
    <w:p>
      <w:r>
        <w:t xml:space="preserve">Sketch System, S.L., con NIF B15535271, adjudicataria del contrato «Acuerdo marco para el suministro de consumibles y repuestos de material informático de puesto cliente.», lote 1, expediente 6012200324, adjudicado el …… por ……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17/03/2023 a 17/03/2026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