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SERVICIOS DE SALUD Y SEGUNDA OPINION</w:t>
      </w:r>
    </w:p>
    <w:p>
      <w:r>
        <w:t>NIF B93045995.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