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Secur Pro SL</w:t>
      </w:r>
    </w:p>
    <w:p>
      <w:r>
        <w:t>NIF B39080486.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revisión de alarmas antiintrusión · exp. 3299/2024 bis</w:t>
            </w:r>
          </w:p>
        </w:tc>
        <w:tc>
          <w:tcPr>
            <w:tcW w:type="dxa" w:w="1440"/>
          </w:tcPr>
          <w:p>
            <w:r>
              <w:t>Ayuntamiento de Astillero · NIF P3900800H</w:t>
            </w:r>
          </w:p>
        </w:tc>
        <w:tc>
          <w:tcPr>
            <w:tcW w:type="dxa" w:w="1440"/>
          </w:tcPr>
          <w:p>
            <w:r>
              <w:t>3.036,00 €</w:t>
            </w:r>
          </w:p>
        </w:tc>
        <w:tc>
          <w:tcPr>
            <w:tcW w:type="dxa" w:w="1440"/>
          </w:tcPr>
          <w:p>
            <w:r>
              <w:t>28/08/2024</w:t>
            </w:r>
          </w:p>
        </w:tc>
        <w:tc>
          <w:tcPr>
            <w:tcW w:type="dxa" w:w="1440"/>
          </w:tcPr>
          <w:p>
            <w:r>
              <w:t>28/09/2024 – 28/09/2025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3.036,00 €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Astillero (NIF P3900800H)</w:t>
      </w:r>
    </w:p>
    <w:p>
      <w:r>
        <w:t xml:space="preserve">Secur Pro SL, con NIF B39080486, adjudicataria del contrato «Servicio de revisión de alarmas antiintrusión», expediente 3299/2024 bis, adjudicado el 28/08/2024 por 3.036,00 €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28/09/2024 a 28/09/2025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