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RENOCAMTUR SL</w:t>
      </w:r>
    </w:p>
    <w:p>
      <w:r>
        <w:t>NIF B98226103.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servicio reposición alumbrado Els Pous como consecuencia del temporal de lluvias (DANA) producido el pasado 29 de octubre de 2024 · exp. 26E/2024</w:t>
            </w:r>
          </w:p>
        </w:tc>
        <w:tc>
          <w:tcPr>
            <w:tcW w:type="dxa" w:w="1440"/>
          </w:tcPr>
          <w:p>
            <w:r>
              <w:t>Ayuntamiento de Riba-roja de Túria · NIF P4621600H</w:t>
            </w:r>
          </w:p>
        </w:tc>
        <w:tc>
          <w:tcPr>
            <w:tcW w:type="dxa" w:w="1440"/>
          </w:tcPr>
          <w:p>
            <w:r>
              <w:t>22.977,96 €</w:t>
            </w:r>
          </w:p>
        </w:tc>
        <w:tc>
          <w:tcPr>
            <w:tcW w:type="dxa" w:w="1440"/>
          </w:tcPr>
          <w:p>
            <w:r>
              <w:t>02/12/2024</w:t>
            </w:r>
          </w:p>
        </w:tc>
        <w:tc>
          <w:tcPr>
            <w:tcW w:type="dxa" w:w="1440"/>
          </w:tcPr>
          <w:p>
            <w:r>
              <w:t>02/01/2025 – 02/02/2025</w:t>
            </w:r>
          </w:p>
        </w:tc>
        <w:tc>
          <w:tcPr>
            <w:tcW w:type="dxa" w:w="1440"/>
          </w:tcPr>
          <w:p>
            <w:r>
              <w:rPr>
                <w:highlight w:val="yellow"/>
              </w:rPr>
              <w:t>rellenar</w:t>
            </w:r>
          </w:p>
        </w:tc>
      </w:tr>
    </w:tbl>
    <w:p/>
    <w:p>
      <w:r>
        <w:rPr>
          <w:b/>
        </w:rPr>
        <w:t>Importe adjudicado en el periodo: 22.977,96 €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Riba-roja de Túria (NIF P4621600H)</w:t>
      </w:r>
    </w:p>
    <w:p>
      <w:r>
        <w:t xml:space="preserve">RENOCAMTUR SL, con NIF B98226103, adjudicataria del contrato «Contrato de servicio reposición alumbrado Els Pous como consecuencia del temporal de lluvias (DANA) producido el pasado 29 de octubre de 2024», expediente 26E/2024, adjudicado el 02/12/2024 por 22.977,96 €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02/01/2025 a 02/02/2025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