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Papelería Sanchez, S.L.</w:t>
      </w:r>
    </w:p>
    <w:p>
      <w:r>
        <w:t>NIF B71112353. Contratos públicos adjudicados en los tres últimos años (servicios), del 03/11/2023 al 03/11/2026,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de papel reciclado · exp. 2012_2026/01</w:t>
            </w:r>
          </w:p>
        </w:tc>
        <w:tc>
          <w:tcPr>
            <w:tcW w:type="dxa" w:w="1440"/>
          </w:tcPr>
          <w:p>
            <w:r>
              <w:t>Navarra de Suelo y Vivienda, S.A (Nasuvinsa)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19/02/2026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Navarra de Suelo y Vivienda, S.A (Nasuvinsa)</w:t>
      </w:r>
    </w:p>
    <w:p>
      <w:r>
        <w:t xml:space="preserve">Papelería Sanchez, S.L., con NIF B71112353, adjudicataria del contrato «Suministro de papel reciclado», expediente 2012_2026/01,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19/02/2026 a 19/02/2028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