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Y PISTAS HERMANOS GUERRERO, S.L.</w:t>
      </w:r>
    </w:p>
    <w:p>
      <w:r>
        <w:t>NIF B18917062.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2023/2/PIDE-42 Villamena "18908103-1 Polideportivo municipal Cónchar: Remodelación pavimento de pista polideportiva" · exp. OB-047/26</w:t>
            </w:r>
          </w:p>
        </w:tc>
        <w:tc>
          <w:tcPr>
            <w:tcW w:type="dxa" w:w="1440"/>
          </w:tcPr>
          <w:p>
            <w:r>
              <w:t>Diputación Provincial de Granada · NIF P1800000J</w:t>
            </w:r>
          </w:p>
        </w:tc>
        <w:tc>
          <w:tcPr>
            <w:tcW w:type="dxa" w:w="1440"/>
          </w:tcPr>
          <w:p>
            <w:r>
              <w:t>51.260,00 €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03/11/2026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2022/2/PIDE-19 "Láchar, 18115201-3 Polideportivo Láchar: Remodelación vallado, mejora pavimento y ampliación de márgenes de la pista polideportiva 1" · exp. OB-053/25</w:t>
            </w:r>
          </w:p>
        </w:tc>
        <w:tc>
          <w:tcPr>
            <w:tcW w:type="dxa" w:w="1440"/>
          </w:tcPr>
          <w:p>
            <w:r>
              <w:t>Diputación Provincial de Granada · NIF P1800000J</w:t>
            </w:r>
          </w:p>
        </w:tc>
        <w:tc>
          <w:tcPr>
            <w:tcW w:type="dxa" w:w="1440"/>
          </w:tcPr>
          <w:p>
            <w:r>
              <w:t>39.112,78 €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03/11/2026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90.372,78 €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Granada (NIF P1800000J)</w:t>
      </w:r>
    </w:p>
    <w:p>
      <w:r>
        <w:t xml:space="preserve">OBRAS Y PISTAS HERMANOS GUERRERO, S.L., con NIF B18917062, adjudicataria del contrato «2023/2/PIDE-42 Villamena "18908103-1 Polideportivo municipal Cónchar: Remodelación pavimento de pista polideportiva"», expediente OB-047/26, adjudicado el 29/10/2026 por 51.260,00 €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03/11/2026 a 03/02/2027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Granada (NIF P1800000J)</w:t>
      </w:r>
    </w:p>
    <w:p>
      <w:r>
        <w:t xml:space="preserve">OBRAS Y PISTAS HERMANOS GUERRERO, S.L., con NIF B18917062, adjudicataria del contrato «2022/2/PIDE-19 "Láchar, 18115201-3 Polideportivo Láchar: Remodelación vallado, mejora pavimento y ampliación de márgenes de la pista polideportiva 1"», expediente OB-053/25, adjudicado el 29/10/2026 por 39.112,78 €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03/11/2026 a 03/02/2027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