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MHNBRN Construct SL</w:t>
      </w:r>
    </w:p>
    <w:p>
      <w:r>
        <w:t>NIF B44927135.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Remodelación Aceras C/ Camino Vecinal, Fuente y Ramos · exp. 207/2023</w:t>
            </w:r>
          </w:p>
        </w:tc>
        <w:tc>
          <w:tcPr>
            <w:tcW w:type="dxa" w:w="1440"/>
          </w:tcPr>
          <w:p>
            <w:r>
              <w:t>Ayuntamiento de Ciruelos · NIF P4505000B</w:t>
            </w:r>
          </w:p>
        </w:tc>
        <w:tc>
          <w:tcPr>
            <w:tcW w:type="dxa" w:w="1440"/>
          </w:tcPr>
          <w:p>
            <w:r>
              <w:t>41.123,55 €</w:t>
            </w:r>
          </w:p>
        </w:tc>
        <w:tc>
          <w:tcPr>
            <w:tcW w:type="dxa" w:w="1440"/>
          </w:tcPr>
          <w:p>
            <w:r>
              <w:t>08/02/2024</w:t>
            </w:r>
          </w:p>
        </w:tc>
        <w:tc>
          <w:tcPr>
            <w:tcW w:type="dxa" w:w="1440"/>
          </w:tcPr>
          <w:p>
            <w:r>
              <w:t>08/03/2024 – 08/04/2024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41.123,55 €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Ciruelos (NIF P4505000B)</w:t>
      </w:r>
    </w:p>
    <w:p>
      <w:r>
        <w:t xml:space="preserve">MHNBRN Construct SL, con NIF B44927135, adjudicataria del contrato «Remodelación Aceras C/ Camino Vecinal, Fuente y Ramos», expediente 207/2023, adjudicado el 08/02/2024 por 41.123,55 €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08/03/2024 a 08/04/2024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