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RCAMALAGA, S.L.</w:t>
      </w:r>
    </w:p>
    <w:p>
      <w:r>
        <w:t>NIF B5405545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