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TREMENDA SCCL</w:t>
      </w:r>
    </w:p>
    <w:p>
      <w:r>
        <w:t>NIF F67156497.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de comunicació per al suport al projecte d’ampliació del Museu Nacional d’Art de Catalunya, incloent serveis de comunicació, producció gràfica i audiovisual, i coordinació d’accions institucionals, amb mesures de contractació pública social i ambiental (lote 3) · exp. D154-2025/153</w:t>
            </w:r>
          </w:p>
        </w:tc>
        <w:tc>
          <w:tcPr>
            <w:tcW w:type="dxa" w:w="1440"/>
          </w:tcPr>
          <w:p>
            <w:r>
              <w:t>Consorci Museu Nacional d'Art de Catalunya</w:t>
            </w:r>
          </w:p>
        </w:tc>
        <w:tc>
          <w:tcPr>
            <w:tcW w:type="dxa" w:w="1440"/>
          </w:tcPr>
          <w:p>
            <w:r>
              <w:t>27.000,00 €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Museu Nacional d'Art de Catalunya</w:t>
      </w:r>
    </w:p>
    <w:p>
      <w:r>
        <w:t xml:space="preserve">LA TREMENDA SCCL, con NIF F67156497, adjudicataria del contrato «Serveis de comunicació per al suport al projecte d’ampliació del Museu Nacional d’Art de Catalunya, incloent serveis de comunicació, producció gràfica i audiovisual, i coordinació d’accions institucionals, amb mesures de contractació pública social i ambiental», lote 3, expediente D154-2025/153, adjudicado el …… por 27.000,00 €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13/02/2026 a 31/10/2027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