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JPWFLOW S.L.</w:t>
      </w:r>
    </w:p>
    <w:p>
      <w:r>
        <w:t>NIF B19970474.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