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INTERURBAN</w:t>
      </w:r>
    </w:p>
    <w:p>
      <w:r>
        <w:t>NIF A36626695. Contratos públicos adjudicados en los tres últimos años (servicios), del 08/11/2023 al 08/11/2026,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  <w:tr>
        <w:tc>
          <w:tcPr>
            <w:tcW w:type="dxa" w:w="1440"/>
          </w:tcPr>
          <w:p>
            <w:r>
              <w:t>Contrato de servizos de redacción documentación técnica para tramitación e aprobación dos Plans Parciais SU15, SU16 e SU17 no ámbito do PXOM de Tui. · exp. 1508/2023</w:t>
            </w:r>
          </w:p>
        </w:tc>
        <w:tc>
          <w:tcPr>
            <w:tcW w:type="dxa" w:w="1440"/>
          </w:tcPr>
          <w:p>
            <w:r>
              <w:t>Ayuntamiento de Tui · NIF P3605500B</w:t>
            </w:r>
          </w:p>
        </w:tc>
        <w:tc>
          <w:tcPr>
            <w:tcW w:type="dxa" w:w="1440"/>
          </w:tcPr>
          <w:p>
            <w:r>
              <w:t>60.000,00 €</w:t>
            </w:r>
          </w:p>
        </w:tc>
        <w:tc>
          <w:tcPr>
            <w:tcW w:type="dxa" w:w="1440"/>
          </w:tcPr>
          <w:p>
            <w:r>
              <w:t>08/03/2024</w:t>
            </w:r>
          </w:p>
        </w:tc>
        <w:tc>
          <w:tcPr>
            <w:tcW w:type="dxa" w:w="1440"/>
          </w:tcPr>
          <w:p>
            <w:r>
              <w:t>08/04/2024 – 08/01/2025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</w:tbl>
    <w:p/>
    <w:p>
      <w:r>
        <w:rPr>
          <w:b/>
        </w:rPr>
        <w:t>Importe adjudicado en el periodo: 60.000,00 € sin IVA, en 1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Ayuntamiento de Tui (NIF P3605500B)</w:t>
      </w:r>
    </w:p>
    <w:p>
      <w:r>
        <w:t xml:space="preserve">INTERURBAN, con NIF A36626695, adjudicataria del contrato «Contrato de servizos de redacción documentación técnica para tramitación e aprobación dos Plans Parciais SU15, SU16 e SU17 no ámbito do PXOM de Tui.», expediente 1508/2023, adjudicado el 08/03/2024 por 60.000,00 €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08/04/2024 a 08/01/2025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