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HERMANOS DÍAZ CASTILLO S.L.</w:t>
      </w:r>
    </w:p>
    <w:p>
      <w:r>
        <w:t>NIF B29734100.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Obras de emergencia la reparación de los daños causados por los temporales marítimos y de viento acaecidos en el mes de febrero de 2023 en las provincias de Granada y Málaga, en la Comunidad Autónoma de Andalucía, en la Provincia de Valencia y Castellón, en la Comunidad Autónoma Valenciana y en la p (lote 4) · exp. 29-0426</w:t>
            </w:r>
          </w:p>
        </w:tc>
        <w:tc>
          <w:tcPr>
            <w:tcW w:type="dxa" w:w="1440"/>
          </w:tcPr>
          <w:p>
            <w:r>
              <w:t>Dirección General de la Costa y el Mar · NIF S2817014J</w:t>
            </w:r>
          </w:p>
        </w:tc>
        <w:tc>
          <w:tcPr>
            <w:tcW w:type="dxa" w:w="1440"/>
          </w:tcPr>
          <w:p>
            <w:r>
              <w:t>264.545,45 €</w:t>
            </w:r>
          </w:p>
        </w:tc>
        <w:tc>
          <w:tcPr>
            <w:tcW w:type="dxa" w:w="1440"/>
          </w:tcPr>
          <w:p>
            <w:r>
              <w:t>23/03/2023</w:t>
            </w:r>
          </w:p>
        </w:tc>
        <w:tc>
          <w:tcPr>
            <w:tcW w:type="dxa" w:w="1440"/>
          </w:tcPr>
          <w:p>
            <w:r>
              <w:t>23/04/2023 – 23/06/2023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Obras de emergencia de reparación de los daños causados por los temporales marítimos, de viento y de lluvias en el mes de marzo y principios de abril de 2022 en las provincias de Almería, Granada, Málaga, Cádiz, C.A.de Andalucía, provincias de Valencia y Alicante, C.A. Valenciana, provincia de Murci (lote 1) · exp. 29-0419</w:t>
            </w:r>
          </w:p>
        </w:tc>
        <w:tc>
          <w:tcPr>
            <w:tcW w:type="dxa" w:w="1440"/>
          </w:tcPr>
          <w:p>
            <w:r>
              <w:t>Dirección General de la Costa y el Mar · NIF S2817014J</w:t>
            </w:r>
          </w:p>
        </w:tc>
        <w:tc>
          <w:tcPr>
            <w:tcW w:type="dxa" w:w="1440"/>
          </w:tcPr>
          <w:p>
            <w:r>
              <w:t>380.165,29 €</w:t>
            </w:r>
          </w:p>
        </w:tc>
        <w:tc>
          <w:tcPr>
            <w:tcW w:type="dxa" w:w="1440"/>
          </w:tcPr>
          <w:p>
            <w:r>
              <w:t>29/04/2022</w:t>
            </w:r>
          </w:p>
        </w:tc>
        <w:tc>
          <w:tcPr>
            <w:tcW w:type="dxa" w:w="1440"/>
          </w:tcPr>
          <w:p>
            <w:r>
              <w:t>29/05/2022 – 29/08/2022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644.710,74 €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Dirección General de la Costa y el Mar (NIF S2817014J)</w:t>
      </w:r>
    </w:p>
    <w:p>
      <w:r>
        <w:t xml:space="preserve">HERMANOS DÍAZ CASTILLO S.L., con NIF B29734100, adjudicataria del contrato «Obras de emergencia la reparación de los daños causados por los temporales marítimos y de viento acaecidos en el mes de febrero de 2023 en las provincias de Granada y Málaga, en la Comunidad Autónoma de Andalucía, en la Provincia de Valencia y Castellón, en la Comunidad Autónoma Valenciana y en la p», lote 4, expediente 29-0426, adjudicado el 23/03/2023 por 264.545,45 €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23/04/2023 a 23/06/2023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Dirección General de la Costa y el Mar (NIF S2817014J)</w:t>
      </w:r>
    </w:p>
    <w:p>
      <w:r>
        <w:t xml:space="preserve">HERMANOS DÍAZ CASTILLO S.L., con NIF B29734100, adjudicataria del contrato «Obras de emergencia de reparación de los daños causados por los temporales marítimos, de viento y de lluvias en el mes de marzo y principios de abril de 2022 en las provincias de Almería, Granada, Málaga, Cádiz, C.A.de Andalucía, provincias de Valencia y Alicante, C.A. Valenciana, provincia de Murci», lote 1, expediente 29-0419, adjudicado el 29/04/2022 por 380.165,29 €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29/05/2022 a 29/08/2022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