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GARCIDONA SL</w:t>
      </w:r>
    </w:p>
    <w:p>
      <w:r>
        <w:t>NIF B72792450.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Patrocinio del evento Fiestoron 2025 · exp. eAJ-0088/2025</w:t>
            </w:r>
          </w:p>
        </w:tc>
        <w:tc>
          <w:tcPr>
            <w:tcW w:type="dxa" w:w="1440"/>
          </w:tcPr>
          <w:p>
            <w:r>
              <w:t>Promotur Turismo Canarias S.A. · NIF A35845593</w:t>
            </w:r>
          </w:p>
        </w:tc>
        <w:tc>
          <w:tcPr>
            <w:tcW w:type="dxa" w:w="1440"/>
          </w:tcPr>
          <w:p>
            <w:r>
              <w:t>93.457,94 €</w:t>
            </w:r>
          </w:p>
        </w:tc>
        <w:tc>
          <w:tcPr>
            <w:tcW w:type="dxa" w:w="1440"/>
          </w:tcPr>
          <w:p>
            <w:r>
              <w:t>21/07/2025</w:t>
            </w:r>
          </w:p>
        </w:tc>
        <w:tc>
          <w:tcPr>
            <w:tcW w:type="dxa" w:w="1440"/>
          </w:tcPr>
          <w:p>
            <w:r>
              <w:t>21/08/2025 – 21/07/2026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Patrocinio Publicitario de los Festivales y conciertos integrados en 9 lotes. (lote 6) · exp. XP0274/2025</w:t>
            </w:r>
          </w:p>
        </w:tc>
        <w:tc>
          <w:tcPr>
            <w:tcW w:type="dxa" w:w="1440"/>
          </w:tcPr>
          <w:p>
            <w:r>
              <w:t>Consejería de Gobierno de Presidencia y Movilidad Sostenible del Cabildo de Gran Canaria · NIF P3500001G</w:t>
            </w:r>
          </w:p>
        </w:tc>
        <w:tc>
          <w:tcPr>
            <w:tcW w:type="dxa" w:w="1440"/>
          </w:tcPr>
          <w:p>
            <w:r>
              <w:t>46.729,45 €</w:t>
            </w:r>
          </w:p>
        </w:tc>
        <w:tc>
          <w:tcPr>
            <w:tcW w:type="dxa" w:w="1440"/>
          </w:tcPr>
          <w:p>
            <w:r>
              <w:t>08/05/2025</w:t>
            </w:r>
          </w:p>
        </w:tc>
        <w:tc>
          <w:tcPr>
            <w:tcW w:type="dxa" w:w="1440"/>
          </w:tcPr>
          <w:p>
            <w:r>
              <w:t>16/05/2025 – 14/08/2025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Patrocinio del evento FiestoRon 2024 · exp. eAJ-0128/2024</w:t>
            </w:r>
          </w:p>
        </w:tc>
        <w:tc>
          <w:tcPr>
            <w:tcW w:type="dxa" w:w="1440"/>
          </w:tcPr>
          <w:p>
            <w:r>
              <w:t>Promotur Turismo Canarias S.A. · NIF A35845593</w:t>
            </w:r>
          </w:p>
        </w:tc>
        <w:tc>
          <w:tcPr>
            <w:tcW w:type="dxa" w:w="1440"/>
          </w:tcPr>
          <w:p>
            <w:r>
              <w:t>140.186,92 €</w:t>
            </w:r>
          </w:p>
        </w:tc>
        <w:tc>
          <w:tcPr>
            <w:tcW w:type="dxa" w:w="1440"/>
          </w:tcPr>
          <w:p>
            <w:r>
              <w:t>20/12/2024</w:t>
            </w:r>
          </w:p>
        </w:tc>
        <w:tc>
          <w:tcPr>
            <w:tcW w:type="dxa" w:w="1440"/>
          </w:tcPr>
          <w:p>
            <w:r>
              <w:t>20/01/2025 – 20/03/2025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280.374,31 €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Promotur Turismo Canarias S.A. (NIF A35845593)</w:t>
      </w:r>
    </w:p>
    <w:p>
      <w:r>
        <w:t xml:space="preserve">GRUPO GARCIDONA SL, con NIF B72792450, adjudicataria del contrato «Patrocinio del evento Fiestoron 2025», expediente eAJ-0088/2025, adjudicado el 21/07/2025 por 93.457,94 €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21/08/2025 a 21/07/2026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Gobierno de Presidencia y Movilidad Sostenible del Cabildo de Gran Canaria (NIF P3500001G)</w:t>
      </w:r>
    </w:p>
    <w:p>
      <w:r>
        <w:t xml:space="preserve">GRUPO GARCIDONA SL, con NIF B72792450, adjudicataria del contrato «Patrocinio Publicitario de los Festivales y conciertos integrados en 9 lotes.», lote 6, expediente XP0274/2025, adjudicado el 08/05/2025 por 46.729,45 €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16/05/2025 a 14/08/2025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Promotur Turismo Canarias S.A. (NIF A35845593)</w:t>
      </w:r>
    </w:p>
    <w:p>
      <w:r>
        <w:t xml:space="preserve">GRUPO GARCIDONA SL, con NIF B72792450, adjudicataria del contrato «Patrocinio del evento FiestoRon 2024», expediente eAJ-0128/2024, adjudicado el 20/12/2024 por 140.186,92 €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20/01/2025 a 20/03/2025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