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GEYSER2010SL</w:t>
      </w:r>
    </w:p>
    <w:p>
      <w:r>
        <w:t>NIF B90227950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