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Federico Ozanam</w:t>
      </w:r>
    </w:p>
    <w:p>
      <w:r>
        <w:t>NIF G50399062.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Centros de Tiempo Libre y Ludotecas Municipales (lote 3) · exp. 0015387-25</w:t>
            </w:r>
          </w:p>
        </w:tc>
        <w:tc>
          <w:tcPr>
            <w:tcW w:type="dxa" w:w="1440"/>
          </w:tcPr>
          <w:p>
            <w:r>
              <w:t>Gobierno de Zaragoza · NIF P5030300G</w:t>
            </w:r>
          </w:p>
        </w:tc>
        <w:tc>
          <w:tcPr>
            <w:tcW w:type="dxa" w:w="1440"/>
          </w:tcPr>
          <w:p>
            <w:r>
              <w:t>286.962,08 €</w:t>
            </w:r>
          </w:p>
        </w:tc>
        <w:tc>
          <w:tcPr>
            <w:tcW w:type="dxa" w:w="1440"/>
          </w:tcPr>
          <w:p>
            <w:r>
              <w:t>22/05/2026</w:t>
            </w:r>
          </w:p>
        </w:tc>
        <w:tc>
          <w:tcPr>
            <w:tcW w:type="dxa" w:w="1440"/>
          </w:tcPr>
          <w:p>
            <w:r>
              <w:t>22/06/2026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Mediación intercultural 2026-2027 · exp. ECD-2026-20024</w:t>
            </w:r>
          </w:p>
        </w:tc>
        <w:tc>
          <w:tcPr>
            <w:tcW w:type="dxa" w:w="1440"/>
          </w:tcPr>
          <w:p>
            <w:r>
              <w:t>Departamento de Educación, Cultura y Deporte · NIF S5011001D</w:t>
            </w:r>
          </w:p>
        </w:tc>
        <w:tc>
          <w:tcPr>
            <w:tcW w:type="dxa" w:w="1440"/>
          </w:tcPr>
          <w:p>
            <w:r>
              <w:t>345.212,00 €</w:t>
            </w:r>
          </w:p>
        </w:tc>
        <w:tc>
          <w:tcPr>
            <w:tcW w:type="dxa" w:w="1440"/>
          </w:tcPr>
          <w:p>
            <w:r>
              <w:t>16/02/2026</w:t>
            </w:r>
          </w:p>
        </w:tc>
        <w:tc>
          <w:tcPr>
            <w:tcW w:type="dxa" w:w="1440"/>
          </w:tcPr>
          <w:p>
            <w:r>
              <w:t>16/03/2026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apoyo socioeducativo a la maternidad vulnerable: acompañándote. · exp. 0045728-24</w:t>
            </w:r>
          </w:p>
        </w:tc>
        <w:tc>
          <w:tcPr>
            <w:tcW w:type="dxa" w:w="1440"/>
          </w:tcPr>
          <w:p>
            <w:r>
              <w:t>Gobierno de Zaragoza · NIF P5030300G</w:t>
            </w:r>
          </w:p>
        </w:tc>
        <w:tc>
          <w:tcPr>
            <w:tcW w:type="dxa" w:w="1440"/>
          </w:tcPr>
          <w:p>
            <w:r>
              <w:t>253.612,00 €</w:t>
            </w:r>
          </w:p>
        </w:tc>
        <w:tc>
          <w:tcPr>
            <w:tcW w:type="dxa" w:w="1440"/>
          </w:tcPr>
          <w:p>
            <w:r>
              <w:t>13/05/2025</w:t>
            </w:r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885.786,08 €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de Zaragoza (NIF P5030300G)</w:t>
      </w:r>
    </w:p>
    <w:p>
      <w:r>
        <w:t xml:space="preserve">Fundación Federico Ozanam, con NIF G50399062, adjudicataria del contrato «Servicio de Centros de Tiempo Libre y Ludotecas Municipales», lote 3, expediente 0015387-25, adjudicado el 22/05/2026 por 286.962,08 €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22/06/2026 a 22/06/2028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Educación, Cultura y Deporte (NIF S5011001D)</w:t>
      </w:r>
    </w:p>
    <w:p>
      <w:r>
        <w:t xml:space="preserve">Fundación Federico Ozanam, con NIF G50399062, adjudicataria del contrato «Mediación intercultural 2026-2027», expediente ECD-2026-20024, adjudicado el 16/02/2026 por 345.212,00 €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16/03/2026 a 16/03/2028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de Zaragoza (NIF P5030300G)</w:t>
      </w:r>
    </w:p>
    <w:p>
      <w:r>
        <w:t xml:space="preserve">Fundación Federico Ozanam, con NIF G50399062, adjudicataria del contrato «Servicio de apoyo socioeducativo a la maternidad vulnerable: acompañándote.», expediente 0045728-24, adjudicado el 13/05/2025 por 253.612,00 €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13/06/2028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