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Frame 25, S.L.</w:t>
      </w:r>
    </w:p>
    <w:p>
      <w:r>
        <w:t>NIF B61835252.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Serveis de producció d''elements comunicatius audiovisuals i serveis fotogràfics per a la difusió d''activitats i actes del Districte de Ciutat Vella (lote 2) · exp. 001_24003553</w:t>
            </w:r>
          </w:p>
        </w:tc>
        <w:tc>
          <w:tcPr>
            <w:tcW w:type="dxa" w:w="1440"/>
          </w:tcPr>
          <w:p>
            <w:r>
              <w:t>Ajuntament de Barcelona</w:t>
            </w:r>
          </w:p>
        </w:tc>
        <w:tc>
          <w:tcPr>
            <w:tcW w:type="dxa" w:w="1440"/>
          </w:tcPr>
          <w:p>
            <w:r>
              <w:t>7.000,00 €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09/04/2025 – 09/04/2026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7.000,00 €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Ajuntament de Barcelona</w:t>
      </w:r>
    </w:p>
    <w:p>
      <w:r>
        <w:t xml:space="preserve">Frame 25, S.L., con NIF B61835252, adjudicataria del contrato «Serveis de producció d''elements comunicatius audiovisuals i serveis fotogràfics per a la difusió d''activitats i actes del Districte de Ciutat Vella», lote 2, expediente 001_24003553, adjudicado el …… por 7.000,00 €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09/04/2025 a 09/04/2026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