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Espacios Imprevistos de Creación S.L.</w:t>
      </w:r>
    </w:p>
    <w:p>
      <w:r>
        <w:t>NIF B40638132. Contratos públicos adjudicados en los tres últimos años (servicios), del 06/11/2023 al 06/11/2026,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Servicio de asistencia encargada de la coordinación e impulso del proyecto València Music City de la Fundación de la Comunitat Valenciana para la Promoción Estratégica, el Desarrollo y la Innovación Urbana · exp. 221/2025</w:t>
            </w:r>
          </w:p>
        </w:tc>
        <w:tc>
          <w:tcPr>
            <w:tcW w:type="dxa" w:w="1440"/>
          </w:tcPr>
          <w:p>
            <w:r>
              <w:t>Fundación de la Comunidad Valenciana para la Promoción Estratégica, el Desarrollo y la Innovación Urbana (Las Naves) · NIF G98406002</w:t>
            </w:r>
          </w:p>
        </w:tc>
        <w:tc>
          <w:tcPr>
            <w:tcW w:type="dxa" w:w="1440"/>
          </w:tcPr>
          <w:p>
            <w:r>
              <w:t>67.200,00 €</w:t>
            </w:r>
          </w:p>
        </w:tc>
        <w:tc>
          <w:tcPr>
            <w:tcW w:type="dxa" w:w="1440"/>
          </w:tcPr>
          <w:p>
            <w:r>
              <w:t>22/12/2025</w:t>
            </w:r>
          </w:p>
        </w:tc>
        <w:tc>
          <w:tcPr>
            <w:tcW w:type="dxa" w:w="1440"/>
          </w:tcPr>
          <w:p>
            <w:r>
              <w:t>22/01/2026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 un servicio integral de comunicación que se alinee con los principales ejes estratégicos de nuestra entidad: sostenibilidad, digitalización, eficiencia y experiencia del cliente, así como con los Objetivos de Desarrollo Sostenible. · exp. 20240723ELl</w:t>
            </w:r>
          </w:p>
        </w:tc>
        <w:tc>
          <w:tcPr>
            <w:tcW w:type="dxa" w:w="1440"/>
          </w:tcPr>
          <w:p>
            <w:r>
              <w:t>Gerencia del Palacio de Congresos de Valencia · NIF P9690009G</w:t>
            </w:r>
          </w:p>
        </w:tc>
        <w:tc>
          <w:tcPr>
            <w:tcW w:type="dxa" w:w="1440"/>
          </w:tcPr>
          <w:p>
            <w:r>
              <w:t>200,00 €</w:t>
            </w:r>
          </w:p>
        </w:tc>
        <w:tc>
          <w:tcPr>
            <w:tcW w:type="dxa" w:w="1440"/>
          </w:tcPr>
          <w:p>
            <w:r>
              <w:t>13/12/2024</w:t>
            </w:r>
          </w:p>
        </w:tc>
        <w:tc>
          <w:tcPr>
            <w:tcW w:type="dxa" w:w="1440"/>
          </w:tcPr>
          <w:p>
            <w:r>
              <w:t>31/01/2025 – 31/01/2026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67.400,00 €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de la Comunidad Valenciana para la Promoción Estratégica, el Desarrollo y la Innovación Urbana (Las Naves) (NIF G98406002)</w:t>
      </w:r>
    </w:p>
    <w:p>
      <w:r>
        <w:t xml:space="preserve">Espacios Imprevistos de Creación S.L., con NIF B40638132, adjudicataria del contrato «Contratación del Servicio de asistencia encargada de la coordinación e impulso del proyecto València Music City de la Fundación de la Comunitat Valenciana para la Promoción Estratégica, el Desarrollo y la Innovación Urbana», expediente 221/2025, adjudicado el 22/12/2025 por 67.200,00 €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22/01/2026 a 22/01/2027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del Palacio de Congresos de Valencia (NIF P9690009G)</w:t>
      </w:r>
    </w:p>
    <w:p>
      <w:r>
        <w:t xml:space="preserve">Espacios Imprevistos de Creación S.L., con NIF B40638132, adjudicataria del contrato «Contratación de un servicio integral de comunicación que se alinee con los principales ejes estratégicos de nuestra entidad: sostenibilidad, digitalización, eficiencia y experiencia del cliente, así como con los Objetivos de Desarrollo Sostenible.», expediente 20240723ELl, adjudicado el 13/12/2024 por 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31/01/2025 a 31/01/2026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