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Dasadu Soluciones SL</w:t>
      </w:r>
    </w:p>
    <w:p>
      <w:r>
        <w:t>NIF B67533810.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contracte és el subministrament d’Etiquetes de Comunicació de Camp Proper (NFC), pel Servei d’Ajuda a Domicili del Consell Comarcal del Vallès Oriental. · exp. 2025-43-Sub X2025010312</w:t>
            </w:r>
          </w:p>
        </w:tc>
        <w:tc>
          <w:tcPr>
            <w:tcW w:type="dxa" w:w="1440"/>
          </w:tcPr>
          <w:p>
            <w:r>
              <w:t>Consell Comarcal del Vallès Oriental</w:t>
            </w:r>
          </w:p>
        </w:tc>
        <w:tc>
          <w:tcPr>
            <w:tcW w:type="dxa" w:w="1440"/>
          </w:tcPr>
          <w:p>
            <w:r>
              <w:t>947,00 €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947,00 €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Vallès Oriental</w:t>
      </w:r>
    </w:p>
    <w:p>
      <w:r>
        <w:t xml:space="preserve">Dasadu Soluciones SL, con NIF B67533810, adjudicataria del contrato «L’objecte del contracte és el subministrament d’Etiquetes de Comunicació de Camp Proper (NFC), pel Servei d’Ajuda a Domicili del Consell Comarcal del Vallès Oriental.», expediente 2025-43-Sub X2025010312, adjudicado el …… por 947,00 €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13/11/2025 a 13/11/2027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