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CONSTRUCCIONES TOUZÓN Y FERNANDEZ S.L,</w:t>
      </w:r>
    </w:p>
    <w:p>
      <w:r>
        <w:t>NIF B27203694.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Construcción de un edificio de servicios en él área recreativo de Mogoxe (lote 0) · exp. PcPG/2026/828651</w:t>
            </w:r>
          </w:p>
        </w:tc>
        <w:tc>
          <w:tcPr>
            <w:tcW w:type="dxa" w:w="1440"/>
          </w:tcPr>
          <w:p>
            <w:r>
              <w:t>Concello de Folgoso do Courel · NIF P2701700C</w:t>
            </w:r>
          </w:p>
        </w:tc>
        <w:tc>
          <w:tcPr>
            <w:tcW w:type="dxa" w:w="1440"/>
          </w:tcPr>
          <w:p>
            <w:r>
              <w:t>140.248,57 €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25/09/2026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140.248,57 €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Concello de Folgoso do Courel (NIF P2701700C)</w:t>
      </w:r>
    </w:p>
    <w:p>
      <w:r>
        <w:t xml:space="preserve">CONSTRUCCIONES TOUZÓN Y FERNANDEZ S.L,, con NIF B27203694, adjudicataria del contrato «Construcción de un edificio de servicios en él área recreativo de Mogoxe», lote 0, expediente PcPG/2026/828651, adjudicado el …… por 140.248,57 €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25/09/2026 a 25/03/2027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