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SANCHEZ ROMERA SL</w:t>
      </w:r>
    </w:p>
    <w:p>
      <w:r>
        <w:t>NIF B47083548.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de reconstrucción de tapas de arquetas y reforma de canaletas de acceso a diversas vias de la bmi valladolid · exp. 2025-04915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9.627,77 €</w:t>
            </w:r>
          </w:p>
        </w:tc>
        <w:tc>
          <w:tcPr>
            <w:tcW w:type="dxa" w:w="1440"/>
          </w:tcPr>
          <w:p>
            <w:r>
              <w:t>08/06/2026</w:t>
            </w:r>
          </w:p>
        </w:tc>
        <w:tc>
          <w:tcPr>
            <w:tcW w:type="dxa" w:w="1440"/>
          </w:tcPr>
          <w:p>
            <w:r>
              <w:t>08/07/2026 – 09/08/2026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9.627,77 €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CONSTRUCCIONES SANCHEZ ROMERA SL, con NIF B47083548, adjudicataria del contrato «Obra de reconstrucción de tapas de arquetas y reforma de canaletas de acceso a diversas vias de la bmi valladolid», expediente 2025-04915, adjudicado el 08/06/2026 por 9.627,77 €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08/07/2026 a 09/08/2026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