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CLUB AJEDREZ SANTURTZI</w:t>
      </w:r>
    </w:p>
    <w:p>
      <w:r>
        <w:t>NIF G48875314. Contratos públicos adjudicados en los tres últimos años (servicios), del 07/11/2023 al 07/11/2026,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Talleres municipales 2024 (lote 485117) · exp. 2221/2024</w:t>
            </w:r>
          </w:p>
        </w:tc>
        <w:tc>
          <w:tcPr>
            <w:tcW w:type="dxa" w:w="1440"/>
          </w:tcPr>
          <w:p>
            <w:r>
              <w:t>Ayuntamiento de Sopela-Alcaldía</w:t>
            </w:r>
          </w:p>
        </w:tc>
        <w:tc>
          <w:tcPr>
            <w:tcW w:type="dxa" w:w="1440"/>
          </w:tcPr>
          <w:p>
            <w:r>
              <w:t>14.844,98 €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13/09/2024 – 13/09/2026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14.844,98 €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Sopela-Alcaldía</w:t>
      </w:r>
    </w:p>
    <w:p>
      <w:r>
        <w:t xml:space="preserve">CLUB AJEDREZ SANTURTZI, con NIF G48875314, adjudicataria del contrato «Talleres municipales 2024», lote 485117, expediente 2221/2024, adjudicado el …… por 14.844,98 €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13/09/2024 a 13/09/2026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