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CLINICA MEDICA ALANDA SL</w:t>
      </w:r>
    </w:p>
    <w:p>
      <w:r>
        <w:t>NIF B02698348.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fisioterapia en los municipios de Sevilla, Camas y Arroyo de la Miel para la población protegida por Mutua Intercomarcal, mutua colaboradora con la seguridad social número 39. (lote 1) · exp. 2026/LIC/0030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18.600,00 €</w:t>
            </w:r>
          </w:p>
        </w:tc>
        <w:tc>
          <w:tcPr>
            <w:tcW w:type="dxa" w:w="1440"/>
          </w:tcPr>
          <w:p>
            <w:r>
              <w:t>08/09/2026</w:t>
            </w:r>
          </w:p>
        </w:tc>
        <w:tc>
          <w:tcPr>
            <w:tcW w:type="dxa" w:w="1440"/>
          </w:tcPr>
          <w:p>
            <w:r>
              <w:t>02/11/2026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CLINICA MEDICA ALANDA SL, con NIF B02698348, adjudicataria del contrato «Servicios de fisioterapia en los municipios de Sevilla, Camas y Arroyo de la Miel para la población protegida por Mutua Intercomarcal, mutua colaboradora con la seguridad social número 39.», lote 1, expediente 2026/LIC/0030, adjudicado el 08/09/2026 por 18.600,00 €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02/11/2026 a 02/11/2027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