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CLAVE, CONSERVACIÓN Y RESTAURACIÓN OBRAS DE ARTE, S.L.</w:t>
      </w:r>
    </w:p>
    <w:p>
      <w:r>
        <w:t>NIF B18664896.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preventivo/correctivo en los monumentos de interés histórico artístico del cementerio de San José. (lote 1) · exp. BSDA 23. 2026</w:t>
            </w:r>
          </w:p>
        </w:tc>
        <w:tc>
          <w:tcPr>
            <w:tcW w:type="dxa" w:w="1440"/>
          </w:tcPr>
          <w:p>
            <w:r>
              <w:t>Dirección de la Empresa Municipal de Cementerios y Servicios Funerarios de Granada SA (EMUCESA) · NIF A18255232</w:t>
            </w:r>
          </w:p>
        </w:tc>
        <w:tc>
          <w:tcPr>
            <w:tcW w:type="dxa" w:w="1440"/>
          </w:tcPr>
          <w:p>
            <w:r>
              <w:t>4.654,98 €</w:t>
            </w:r>
          </w:p>
        </w:tc>
        <w:tc>
          <w:tcPr>
            <w:tcW w:type="dxa" w:w="1440"/>
          </w:tcPr>
          <w:p>
            <w:r>
              <w:t>09/06/2026</w:t>
            </w:r>
          </w:p>
        </w:tc>
        <w:tc>
          <w:tcPr>
            <w:tcW w:type="dxa" w:w="1440"/>
          </w:tcPr>
          <w:p>
            <w:r>
              <w:t>09/07/2026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4.654,98 €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la Empresa Municipal de Cementerios y Servicios Funerarios de Granada SA (EMUCESA) (NIF A18255232)</w:t>
      </w:r>
    </w:p>
    <w:p>
      <w:r>
        <w:t xml:space="preserve">CLAVE, CONSERVACIÓN Y RESTAURACIÓN OBRAS DE ARTE, S.L., con NIF B18664896, adjudicataria del contrato «Mantenimiento preventivo/correctivo en los monumentos de interés histórico artístico del cementerio de San José.», lote 1, expediente BSDA 23. 2026, adjudicado el 09/06/2026 por 4.654,98 €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09/07/2026 a 09/11/2026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