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CAMBRA CEREALES ABONOS Y SEMILLAS, S.L</w:t>
      </w:r>
    </w:p>
    <w:p>
      <w:r>
        <w:t>NIF B31825953.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SDC Suministro de fertilizantes 2025-2029 (lote 3) · exp. 8129_SDC25/0001</w:t>
            </w:r>
          </w:p>
        </w:tc>
        <w:tc>
          <w:tcPr>
            <w:tcW w:type="dxa" w:w="1440"/>
          </w:tcPr>
          <w:p>
            <w:r>
              <w:t>INTIA</w:t>
            </w:r>
          </w:p>
        </w:tc>
        <w:tc>
          <w:tcPr>
            <w:tcW w:type="dxa" w:w="1440"/>
          </w:tcPr>
          <w:p>
            <w:r>
              <w:t>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29/06/2026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0,00 €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INTIA</w:t>
      </w:r>
    </w:p>
    <w:p>
      <w:r>
        <w:t xml:space="preserve">CAMBRA CEREALES ABONOS Y SEMILLAS, S.L, con NIF B31825953, adjudicataria del contrato «SDC Suministro de fertilizantes 2025-2029», lote 3, expediente 8129_SDC25/0001, adjudicado el …… por 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29/06/2026 a 28/08/2029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