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BETTER CONSULTANTS, S.A.</w:t>
      </w:r>
    </w:p>
    <w:p>
      <w:r>
        <w:t>NIF A59150854. Contratos públicos adjudicados en los tres últimos años (servicios), del 01/11/2023 al 01/11/2026,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suscripciones al servicio KEEP IT SECURE 24 para la protección continua de sistemas de información publicados en internet de Canal de Isabel II, S.A., M.P. · exp. 167-2025</w:t>
            </w:r>
          </w:p>
        </w:tc>
        <w:tc>
          <w:tcPr>
            <w:tcW w:type="dxa" w:w="1440"/>
          </w:tcPr>
          <w:p>
            <w:r>
              <w:t>Canal de Isabel II, S.A.</w:t>
            </w:r>
          </w:p>
        </w:tc>
        <w:tc>
          <w:tcPr>
            <w:tcW w:type="dxa" w:w="1440"/>
          </w:tcPr>
          <w:p>
            <w:r>
              <w:t>433.128,00 €</w:t>
            </w:r>
          </w:p>
        </w:tc>
        <w:tc>
          <w:tcPr>
            <w:tcW w:type="dxa" w:w="1440"/>
          </w:tcPr>
          <w:p>
            <w:r/>
          </w:p>
        </w:tc>
        <w:tc>
          <w:tcPr>
            <w:tcW w:type="dxa" w:w="1440"/>
          </w:tcPr>
          <w:p>
            <w:r>
              <w:t>19/03/2026 – en curso</w:t>
            </w:r>
          </w:p>
        </w:tc>
        <w:tc>
          <w:tcPr>
            <w:tcW w:type="dxa" w:w="1440"/>
          </w:tcPr>
          <w:p>
            <w:r>
              <w:rPr>
                <w:highlight w:val="yellow"/>
              </w:rPr>
              <w:t>rellenar</w:t>
            </w:r>
          </w:p>
        </w:tc>
      </w:tr>
    </w:tbl>
    <w:p/>
    <w:p>
      <w:r>
        <w:rPr>
          <w:b/>
        </w:rPr>
        <w:t>Importe adjudicado en el periodo: 433.128,00 €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Canal de Isabel II, S.A.</w:t>
      </w:r>
    </w:p>
    <w:p>
      <w:r>
        <w:t xml:space="preserve">BETTER CONSULTANTS, S.A., con NIF A59150854, adjudicataria del contrato «Suministro de suscripciones al servicio KEEP IT SECURE 24 para la protección continua de sistemas de información publicados en internet de Canal de Isabel II, S.A., M.P.», expediente 167-2025, adjudicado el …… por 433.128,00 €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19/03/2026 a 19/03/2029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