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BAYONASTUDIO, SL</w:t>
      </w:r>
    </w:p>
    <w:p>
      <w:r>
        <w:t>NIF B13830732.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