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CHBCN SL</w:t>
      </w:r>
    </w:p>
    <w:p>
      <w:r>
        <w:t>NIF B6569992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