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CHBCN SL</w:t>
      </w:r>
    </w:p>
    <w:p>
      <w:r>
        <w:t>NIF B656999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