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Club del Transitario Marítimo</w:t>
      </w:r>
    </w:p>
    <w:p>
      <w:r>
        <w:t>NIF G62999065.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patrocinio referente a  la participación en el encuentro anual del sector del Transitario Marítimo. Clave de expediente: 2026P040005. Ref. Servicio de contratación: 2026-00069 · exp. 2026-00069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2.000,00 €</w:t>
            </w:r>
          </w:p>
        </w:tc>
        <w:tc>
          <w:tcPr>
            <w:tcW w:type="dxa" w:w="1440"/>
          </w:tcPr>
          <w:p>
            <w:r>
              <w:t>24/02/2026</w:t>
            </w:r>
          </w:p>
        </w:tc>
        <w:tc>
          <w:tcPr>
            <w:tcW w:type="dxa" w:w="1440"/>
          </w:tcPr>
          <w:p>
            <w:r>
              <w:t>24/03/2026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Asociación Club del Transitario Marítimo, con NIF G62999065, adjudicataria del contrato «Contrato de patrocinio referente a  la participación en el encuentro anual del sector del Transitario Marítimo. Clave de expediente: 2026P040005. Ref. Servicio de contratación: 2026-00069», expediente 2026-00069, adjudicado el 24/02/2026 por 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24/03/2026 a 24/01/2027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