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As Purnas</w:t>
      </w:r>
    </w:p>
    <w:p>
      <w:r>
        <w:t>NIF G50908458.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Centros de Tiempo Libre y Ludotecas Municipales (lote 10) · exp. 0015387-25</w:t>
            </w:r>
          </w:p>
        </w:tc>
        <w:tc>
          <w:tcPr>
            <w:tcW w:type="dxa" w:w="1440"/>
          </w:tcPr>
          <w:p>
            <w:r>
              <w:t>Gobierno de Zaragoza · NIF P5030300G</w:t>
            </w:r>
          </w:p>
        </w:tc>
        <w:tc>
          <w:tcPr>
            <w:tcW w:type="dxa" w:w="1440"/>
          </w:tcPr>
          <w:p>
            <w:r>
              <w:t>312.719,84 €</w:t>
            </w:r>
          </w:p>
        </w:tc>
        <w:tc>
          <w:tcPr>
            <w:tcW w:type="dxa" w:w="1440"/>
          </w:tcPr>
          <w:p>
            <w:r>
              <w:t>22/05/2026</w:t>
            </w:r>
          </w:p>
        </w:tc>
        <w:tc>
          <w:tcPr>
            <w:tcW w:type="dxa" w:w="1440"/>
          </w:tcPr>
          <w:p>
            <w:r>
              <w:t>22/06/2026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312.719,84 €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de Zaragoza (NIF P5030300G)</w:t>
      </w:r>
    </w:p>
    <w:p>
      <w:r>
        <w:t xml:space="preserve">Asociación As Purnas, con NIF G50908458, adjudicataria del contrato «Servicio de Centros de Tiempo Libre y Ludotecas Municipales», lote 10, expediente 0015387-25, adjudicado el 22/05/2026 por 312.719,84 €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22/06/2026 a 22/06/2028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