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ALCALÁ EVENTS, S.L.</w:t>
      </w:r>
    </w:p>
    <w:p>
      <w:r>
        <w:t>NIF B90054784.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en régimen de alquiler, así como el montaje y manejo de los elementos de sonido y audiovisuales necesarios para la realización de las actividades programadas durante la celebración de la Feria del Libro 2024, prevista para el 24 de</w:t>
              <w:br/>
              <w:br/>
              <w:t>octubre al 3 de noviembre de 2024 · exp. 631/24</w:t>
            </w:r>
          </w:p>
        </w:tc>
        <w:tc>
          <w:tcPr>
            <w:tcW w:type="dxa" w:w="1440"/>
          </w:tcPr>
          <w:p>
            <w:r>
              <w:t>Vicepresidencia del Consejo de Administración de la Entidad Pública Empresarial Instituto de la Cultura y de las Artes de Sevilla (ICAS) · NIF Q4100708I</w:t>
            </w:r>
          </w:p>
        </w:tc>
        <w:tc>
          <w:tcPr>
            <w:tcW w:type="dxa" w:w="1440"/>
          </w:tcPr>
          <w:p>
            <w:r>
              <w:t>28.760,28 €</w:t>
            </w:r>
          </w:p>
        </w:tc>
        <w:tc>
          <w:tcPr>
            <w:tcW w:type="dxa" w:w="1440"/>
          </w:tcPr>
          <w:p>
            <w:r>
              <w:t>26/10/2024</w:t>
            </w:r>
          </w:p>
        </w:tc>
        <w:tc>
          <w:tcPr>
            <w:tcW w:type="dxa" w:w="1440"/>
          </w:tcPr>
          <w:p>
            <w:r>
              <w:t>23/10/2024 – 05/11/2024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28.760,28 €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Vicepresidencia del Consejo de Administración de la Entidad Pública Empresarial Instituto de la Cultura y de las Artes de Sevilla (ICAS) (NIF Q4100708I)</w:t>
      </w:r>
    </w:p>
    <w:p>
      <w:r>
        <w:t>ALCALÁ EVENTS, S.L., con NIF B90054784, adjudicataria del contrato «Suministro, en régimen de alquiler, así como el montaje y manejo de los elementos de sonido y audiovisuales necesarios para la realización de las actividades programadas durante la celebración de la Feria del Libro 2024, prevista para el 24 de</w:t>
        <w:br/>
        <w:br/>
        <w:t xml:space="preserve">octubre al 3 de noviembre de 2024», expediente 631/24, adjudicado el 26/10/2024 por 28.760,28 €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23/10/2024 a 05/11/2024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