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AGMA S.L.</w:t>
      </w:r>
    </w:p>
    <w:p>
      <w:r>
        <w:t>NIF B43522192.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