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ABASCAL CARO, S.L</w:t>
      </w:r>
    </w:p>
    <w:p>
      <w:r>
        <w:t>NIF B41755018.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